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4FC3" w14:textId="21425AB1" w:rsidR="00ED70F0" w:rsidRPr="009406FE" w:rsidRDefault="00ED70F0">
      <w:pPr>
        <w:rPr>
          <w:rFonts w:cstheme="minorHAnsi"/>
          <w:color w:val="C00000"/>
        </w:rPr>
      </w:pPr>
      <w:r w:rsidRPr="009406FE">
        <w:rPr>
          <w:rFonts w:cstheme="minorHAnsi"/>
          <w:color w:val="C00000"/>
        </w:rPr>
        <w:t>Course Indication Form</w:t>
      </w:r>
    </w:p>
    <w:p w14:paraId="5ABC84C5" w14:textId="32A7EB9A" w:rsidR="00F56431" w:rsidRPr="009406FE" w:rsidRDefault="00F56431" w:rsidP="00F56431">
      <w:pPr>
        <w:rPr>
          <w:rFonts w:cstheme="minorHAnsi"/>
        </w:rPr>
      </w:pPr>
      <w:bookmarkStart w:id="0" w:name="_Hlk163114550"/>
      <w:r w:rsidRPr="009406FE">
        <w:rPr>
          <w:rFonts w:cstheme="minorHAnsi"/>
        </w:rPr>
        <w:t>To qualify for an exemption, the content of the external course you</w:t>
      </w:r>
      <w:r w:rsidR="00304718" w:rsidRPr="009406FE">
        <w:rPr>
          <w:rFonts w:cstheme="minorHAnsi"/>
        </w:rPr>
        <w:t xml:space="preserve"> </w:t>
      </w:r>
      <w:r w:rsidRPr="009406FE">
        <w:rPr>
          <w:rFonts w:cstheme="minorHAnsi"/>
        </w:rPr>
        <w:t>completed must match the curriculum of the corresponding CSI cou</w:t>
      </w:r>
      <w:bookmarkEnd w:id="0"/>
      <w:r w:rsidRPr="009406FE">
        <w:rPr>
          <w:rFonts w:cstheme="minorHAnsi"/>
        </w:rPr>
        <w:t>rse. To verify</w:t>
      </w:r>
      <w:r w:rsidR="00304718" w:rsidRPr="009406FE">
        <w:rPr>
          <w:rFonts w:cstheme="minorHAnsi"/>
        </w:rPr>
        <w:t xml:space="preserve"> that they match</w:t>
      </w:r>
      <w:r w:rsidRPr="009406FE">
        <w:rPr>
          <w:rFonts w:cstheme="minorHAnsi"/>
        </w:rPr>
        <w:t>:</w:t>
      </w:r>
    </w:p>
    <w:p w14:paraId="0D3E525C" w14:textId="6F063E8C" w:rsidR="00F56431" w:rsidRPr="009406FE" w:rsidRDefault="00F56431" w:rsidP="009406FE">
      <w:pPr>
        <w:pStyle w:val="ListParagraph"/>
        <w:numPr>
          <w:ilvl w:val="0"/>
          <w:numId w:val="4"/>
        </w:numPr>
        <w:spacing w:after="0" w:line="390" w:lineRule="atLeast"/>
        <w:outlineLvl w:val="2"/>
        <w:rPr>
          <w:rFonts w:cstheme="minorHAnsi"/>
        </w:rPr>
      </w:pPr>
      <w:r w:rsidRPr="009406FE">
        <w:rPr>
          <w:rFonts w:cstheme="minorHAnsi"/>
        </w:rPr>
        <w:t xml:space="preserve">Visit the CSI website at </w:t>
      </w:r>
      <w:proofErr w:type="spellStart"/>
      <w:proofErr w:type="gramStart"/>
      <w:r w:rsidRPr="009406FE">
        <w:rPr>
          <w:rFonts w:cstheme="minorHAnsi"/>
        </w:rPr>
        <w:t>www.csi.ca</w:t>
      </w:r>
      <w:proofErr w:type="spellEnd"/>
      <w:proofErr w:type="gramEnd"/>
    </w:p>
    <w:p w14:paraId="2AEA5044" w14:textId="072BA478" w:rsidR="00F56431" w:rsidRPr="009406FE" w:rsidRDefault="00F56431" w:rsidP="009406FE">
      <w:pPr>
        <w:pStyle w:val="ListParagraph"/>
        <w:numPr>
          <w:ilvl w:val="0"/>
          <w:numId w:val="4"/>
        </w:numPr>
        <w:spacing w:after="0" w:line="390" w:lineRule="atLeast"/>
        <w:outlineLvl w:val="2"/>
        <w:rPr>
          <w:rFonts w:cstheme="minorHAnsi"/>
        </w:rPr>
      </w:pPr>
      <w:r w:rsidRPr="009406FE">
        <w:rPr>
          <w:rFonts w:cstheme="minorHAnsi"/>
        </w:rPr>
        <w:t>Navigate to the course you wish to be exempted from.</w:t>
      </w:r>
    </w:p>
    <w:p w14:paraId="46F58D9C" w14:textId="58DA3A87" w:rsidR="00862A94" w:rsidRPr="009406FE" w:rsidRDefault="00304718" w:rsidP="009406FE">
      <w:pPr>
        <w:pStyle w:val="ListParagraph"/>
        <w:numPr>
          <w:ilvl w:val="0"/>
          <w:numId w:val="4"/>
        </w:numPr>
        <w:spacing w:after="0" w:line="390" w:lineRule="atLeast"/>
        <w:outlineLvl w:val="2"/>
        <w:rPr>
          <w:rFonts w:cstheme="minorHAnsi"/>
        </w:rPr>
      </w:pPr>
      <w:r w:rsidRPr="009406FE">
        <w:rPr>
          <w:rFonts w:cstheme="minorHAnsi"/>
        </w:rPr>
        <w:t xml:space="preserve">Open </w:t>
      </w:r>
      <w:r w:rsidR="00F56431" w:rsidRPr="009406FE">
        <w:rPr>
          <w:rFonts w:cstheme="minorHAnsi"/>
        </w:rPr>
        <w:t>the Curriculum section</w:t>
      </w:r>
      <w:r w:rsidR="00FC2197" w:rsidRPr="009406FE">
        <w:rPr>
          <w:rFonts w:cstheme="minorHAnsi"/>
        </w:rPr>
        <w:t xml:space="preserve"> </w:t>
      </w:r>
      <w:r w:rsidRPr="009406FE">
        <w:rPr>
          <w:rFonts w:cstheme="minorHAnsi"/>
        </w:rPr>
        <w:t>on the course page</w:t>
      </w:r>
      <w:r w:rsidR="00862A94" w:rsidRPr="009406FE">
        <w:rPr>
          <w:rFonts w:cstheme="minorHAnsi"/>
        </w:rPr>
        <w:t>.</w:t>
      </w:r>
    </w:p>
    <w:p w14:paraId="7A16070F" w14:textId="0F57851D" w:rsidR="00F56431" w:rsidRPr="009406FE" w:rsidRDefault="00862A94" w:rsidP="009406FE">
      <w:pPr>
        <w:pStyle w:val="ListParagraph"/>
        <w:numPr>
          <w:ilvl w:val="0"/>
          <w:numId w:val="4"/>
        </w:numPr>
        <w:spacing w:after="0" w:line="390" w:lineRule="atLeast"/>
        <w:outlineLvl w:val="2"/>
        <w:rPr>
          <w:rFonts w:cstheme="minorHAnsi"/>
        </w:rPr>
      </w:pPr>
      <w:r w:rsidRPr="009406FE">
        <w:rPr>
          <w:rFonts w:cstheme="minorHAnsi"/>
        </w:rPr>
        <w:t>R</w:t>
      </w:r>
      <w:r w:rsidR="00304718" w:rsidRPr="009406FE">
        <w:rPr>
          <w:rFonts w:cstheme="minorHAnsi"/>
        </w:rPr>
        <w:t>eview</w:t>
      </w:r>
      <w:r w:rsidR="00FC2197" w:rsidRPr="009406FE">
        <w:rPr>
          <w:rFonts w:cstheme="minorHAnsi"/>
        </w:rPr>
        <w:t xml:space="preserve"> the full syllabus</w:t>
      </w:r>
      <w:r w:rsidR="00F56431" w:rsidRPr="009406FE">
        <w:rPr>
          <w:rFonts w:cstheme="minorHAnsi"/>
        </w:rPr>
        <w:t xml:space="preserve"> to compare its content with that of your completed course.</w:t>
      </w:r>
    </w:p>
    <w:p w14:paraId="19642E1A" w14:textId="77777777" w:rsidR="00862A94" w:rsidRPr="009406FE" w:rsidRDefault="00862A94" w:rsidP="00F56431">
      <w:pPr>
        <w:rPr>
          <w:rFonts w:cstheme="minorHAnsi"/>
        </w:rPr>
      </w:pPr>
    </w:p>
    <w:p w14:paraId="7BFA04F3" w14:textId="4FBB537B" w:rsidR="00304718" w:rsidRPr="009406FE" w:rsidRDefault="00F56431" w:rsidP="00F56431">
      <w:pPr>
        <w:rPr>
          <w:rFonts w:cstheme="minorHAnsi"/>
        </w:rPr>
      </w:pPr>
      <w:r w:rsidRPr="009406FE">
        <w:rPr>
          <w:rFonts w:cstheme="minorHAnsi"/>
        </w:rPr>
        <w:t xml:space="preserve">Exemption requests </w:t>
      </w:r>
      <w:r w:rsidR="00304718" w:rsidRPr="009406FE">
        <w:rPr>
          <w:rFonts w:cstheme="minorHAnsi"/>
        </w:rPr>
        <w:t>are</w:t>
      </w:r>
      <w:r w:rsidRPr="009406FE">
        <w:rPr>
          <w:rFonts w:cstheme="minorHAnsi"/>
        </w:rPr>
        <w:t xml:space="preserve"> evaluated based on </w:t>
      </w:r>
      <w:r w:rsidR="00304718" w:rsidRPr="009406FE">
        <w:rPr>
          <w:rFonts w:cstheme="minorHAnsi"/>
        </w:rPr>
        <w:t xml:space="preserve">the </w:t>
      </w:r>
      <w:r w:rsidRPr="009406FE">
        <w:rPr>
          <w:rFonts w:cstheme="minorHAnsi"/>
        </w:rPr>
        <w:t>curriculum alignment. If the content of the course</w:t>
      </w:r>
      <w:r w:rsidR="00304718" w:rsidRPr="009406FE">
        <w:rPr>
          <w:rFonts w:cstheme="minorHAnsi"/>
        </w:rPr>
        <w:t xml:space="preserve"> you completed </w:t>
      </w:r>
      <w:r w:rsidRPr="009406FE">
        <w:rPr>
          <w:rFonts w:cstheme="minorHAnsi"/>
        </w:rPr>
        <w:t>does not sufficiently match</w:t>
      </w:r>
      <w:r w:rsidR="00862A94" w:rsidRPr="009406FE">
        <w:rPr>
          <w:rFonts w:cstheme="minorHAnsi"/>
        </w:rPr>
        <w:t xml:space="preserve"> that of the CSI course</w:t>
      </w:r>
      <w:r w:rsidR="00304718" w:rsidRPr="009406FE">
        <w:rPr>
          <w:rFonts w:cstheme="minorHAnsi"/>
        </w:rPr>
        <w:t>,</w:t>
      </w:r>
      <w:r w:rsidR="007C37BD" w:rsidRPr="009406FE">
        <w:rPr>
          <w:rFonts w:cstheme="minorHAnsi"/>
        </w:rPr>
        <w:t xml:space="preserve"> </w:t>
      </w:r>
      <w:r w:rsidR="00645BE7" w:rsidRPr="009406FE">
        <w:rPr>
          <w:rFonts w:cstheme="minorHAnsi"/>
        </w:rPr>
        <w:t xml:space="preserve">your request will be </w:t>
      </w:r>
      <w:r w:rsidR="00CF0DBE" w:rsidRPr="009406FE">
        <w:rPr>
          <w:rFonts w:cstheme="minorHAnsi"/>
        </w:rPr>
        <w:t>declined</w:t>
      </w:r>
      <w:r w:rsidR="007C37BD" w:rsidRPr="009406FE">
        <w:rPr>
          <w:rFonts w:cstheme="minorHAnsi"/>
        </w:rPr>
        <w:t xml:space="preserve"> with no refund</w:t>
      </w:r>
      <w:r w:rsidR="00304718" w:rsidRPr="009406FE">
        <w:rPr>
          <w:rFonts w:cstheme="minorHAnsi"/>
        </w:rPr>
        <w:t>.</w:t>
      </w:r>
    </w:p>
    <w:p w14:paraId="7A8CFEFF" w14:textId="33256757" w:rsidR="00645BE7" w:rsidRPr="009406FE" w:rsidRDefault="00304718" w:rsidP="00F56431">
      <w:pPr>
        <w:rPr>
          <w:rFonts w:cstheme="minorHAnsi"/>
        </w:rPr>
      </w:pPr>
      <w:r w:rsidRPr="009406FE">
        <w:rPr>
          <w:rFonts w:cstheme="minorHAnsi"/>
        </w:rPr>
        <w:t>To qualify for the exemption, you must also provide the following documents</w:t>
      </w:r>
      <w:r w:rsidR="007C37BD" w:rsidRPr="009406FE">
        <w:rPr>
          <w:rFonts w:cstheme="minorHAnsi"/>
        </w:rPr>
        <w:t xml:space="preserve">: </w:t>
      </w:r>
    </w:p>
    <w:p w14:paraId="0F1FF8A8" w14:textId="607E75AA" w:rsidR="00413885" w:rsidRPr="009406FE" w:rsidRDefault="00006D92" w:rsidP="00413885">
      <w:pPr>
        <w:pStyle w:val="ListParagraph"/>
        <w:numPr>
          <w:ilvl w:val="0"/>
          <w:numId w:val="1"/>
        </w:numPr>
        <w:rPr>
          <w:rFonts w:cstheme="minorHAnsi"/>
        </w:rPr>
      </w:pPr>
      <w:bookmarkStart w:id="1" w:name="_Hlk163114505"/>
      <w:r w:rsidRPr="009406FE">
        <w:rPr>
          <w:rFonts w:cstheme="minorHAnsi"/>
        </w:rPr>
        <w:t xml:space="preserve">An </w:t>
      </w:r>
      <w:r w:rsidR="00304718" w:rsidRPr="009406FE">
        <w:rPr>
          <w:rFonts w:cstheme="minorHAnsi"/>
        </w:rPr>
        <w:t>o</w:t>
      </w:r>
      <w:r w:rsidRPr="009406FE">
        <w:rPr>
          <w:rFonts w:cstheme="minorHAnsi"/>
        </w:rPr>
        <w:t>fficial transcript</w:t>
      </w:r>
      <w:r w:rsidR="003349DE" w:rsidRPr="009406FE">
        <w:rPr>
          <w:rFonts w:cstheme="minorHAnsi"/>
        </w:rPr>
        <w:t>.</w:t>
      </w:r>
    </w:p>
    <w:p w14:paraId="41FE61F8" w14:textId="7AABE9D5" w:rsidR="00D3260A" w:rsidRPr="009406FE" w:rsidRDefault="00413885" w:rsidP="008118E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theme="minorHAnsi"/>
          <w:color w:val="FF0000"/>
        </w:rPr>
      </w:pPr>
      <w:r w:rsidRPr="009406FE">
        <w:rPr>
          <w:rFonts w:cstheme="minorHAnsi"/>
        </w:rPr>
        <w:t xml:space="preserve">A copy of the </w:t>
      </w:r>
      <w:r w:rsidR="00B92A4A" w:rsidRPr="009406FE">
        <w:rPr>
          <w:rFonts w:cstheme="minorHAnsi"/>
        </w:rPr>
        <w:t xml:space="preserve">full </w:t>
      </w:r>
      <w:r w:rsidRPr="009406FE">
        <w:rPr>
          <w:rFonts w:cstheme="minorHAnsi"/>
        </w:rPr>
        <w:t>course syllabus</w:t>
      </w:r>
      <w:r w:rsidR="00F56431" w:rsidRPr="009406FE">
        <w:rPr>
          <w:rFonts w:cstheme="minorHAnsi"/>
        </w:rPr>
        <w:t xml:space="preserve"> </w:t>
      </w:r>
      <w:r w:rsidRPr="009406FE">
        <w:rPr>
          <w:rFonts w:cstheme="minorHAnsi"/>
        </w:rPr>
        <w:t>for all courses requested for evaluation</w:t>
      </w:r>
      <w:bookmarkEnd w:id="1"/>
      <w:r w:rsidR="0021234A" w:rsidRPr="009406FE">
        <w:rPr>
          <w:rFonts w:eastAsia="Times New Roman" w:cstheme="minorHAnsi"/>
          <w:lang w:eastAsia="en-US"/>
        </w:rPr>
        <w:t xml:space="preserve">. </w:t>
      </w:r>
    </w:p>
    <w:p w14:paraId="1A47D68A" w14:textId="4CB70CCB" w:rsidR="00EE1F2A" w:rsidRPr="009406FE" w:rsidRDefault="00304718" w:rsidP="006B28B5">
      <w:pPr>
        <w:pStyle w:val="ListParagraph"/>
        <w:numPr>
          <w:ilvl w:val="0"/>
          <w:numId w:val="1"/>
        </w:numPr>
        <w:spacing w:after="0" w:line="252" w:lineRule="auto"/>
        <w:contextualSpacing w:val="0"/>
        <w:rPr>
          <w:rFonts w:cstheme="minorHAnsi"/>
        </w:rPr>
      </w:pPr>
      <w:r w:rsidRPr="009406FE">
        <w:rPr>
          <w:rFonts w:cstheme="minorHAnsi"/>
        </w:rPr>
        <w:t>A m</w:t>
      </w:r>
      <w:r w:rsidR="00EE1F2A" w:rsidRPr="009406FE">
        <w:rPr>
          <w:rFonts w:cstheme="minorHAnsi"/>
        </w:rPr>
        <w:t>inimum pass</w:t>
      </w:r>
      <w:r w:rsidR="00FC2197" w:rsidRPr="009406FE">
        <w:rPr>
          <w:rFonts w:cstheme="minorHAnsi"/>
        </w:rPr>
        <w:t>ing</w:t>
      </w:r>
      <w:r w:rsidR="00EE1F2A" w:rsidRPr="009406FE">
        <w:rPr>
          <w:rFonts w:cstheme="minorHAnsi"/>
        </w:rPr>
        <w:t xml:space="preserve"> </w:t>
      </w:r>
      <w:r w:rsidR="00FC2197" w:rsidRPr="009406FE">
        <w:rPr>
          <w:rFonts w:cstheme="minorHAnsi"/>
        </w:rPr>
        <w:t>grade</w:t>
      </w:r>
      <w:r w:rsidR="00EE1F2A" w:rsidRPr="009406FE">
        <w:rPr>
          <w:rFonts w:cstheme="minorHAnsi"/>
        </w:rPr>
        <w:t xml:space="preserve"> </w:t>
      </w:r>
      <w:r w:rsidRPr="009406FE">
        <w:rPr>
          <w:rFonts w:cstheme="minorHAnsi"/>
        </w:rPr>
        <w:t xml:space="preserve">of </w:t>
      </w:r>
      <w:r w:rsidR="00EE1F2A" w:rsidRPr="009406FE">
        <w:rPr>
          <w:rFonts w:cstheme="minorHAnsi"/>
        </w:rPr>
        <w:t>60%</w:t>
      </w:r>
      <w:r w:rsidR="00862A94" w:rsidRPr="009406FE">
        <w:rPr>
          <w:rFonts w:cstheme="minorHAnsi"/>
        </w:rPr>
        <w:t xml:space="preserve"> (i.e., any midterm and final </w:t>
      </w:r>
      <w:r w:rsidR="00EE1F2A" w:rsidRPr="009406FE">
        <w:rPr>
          <w:rFonts w:cstheme="minorHAnsi"/>
        </w:rPr>
        <w:t>exams completed must total 60% of your course grade</w:t>
      </w:r>
      <w:r w:rsidR="00862A94" w:rsidRPr="009406FE">
        <w:rPr>
          <w:rFonts w:cstheme="minorHAnsi"/>
        </w:rPr>
        <w:t>)</w:t>
      </w:r>
      <w:r w:rsidR="00830917" w:rsidRPr="009406FE">
        <w:rPr>
          <w:rFonts w:cstheme="minorHAnsi"/>
        </w:rPr>
        <w:t xml:space="preserve">. </w:t>
      </w:r>
    </w:p>
    <w:p w14:paraId="62CD4DE1" w14:textId="77777777" w:rsidR="00862A94" w:rsidRPr="009406FE" w:rsidRDefault="00304718" w:rsidP="00862A94">
      <w:pPr>
        <w:rPr>
          <w:rFonts w:cstheme="minorHAnsi"/>
          <w:color w:val="1D1C1D"/>
          <w:shd w:val="clear" w:color="auto" w:fill="FFFFFF"/>
        </w:rPr>
      </w:pPr>
      <w:r w:rsidRPr="009406FE">
        <w:rPr>
          <w:rFonts w:eastAsia="Times New Roman" w:cstheme="minorHAnsi"/>
          <w:lang w:eastAsia="en-US"/>
        </w:rPr>
        <w:t>I</w:t>
      </w:r>
      <w:r w:rsidRPr="009406FE">
        <w:rPr>
          <w:rFonts w:cstheme="minorHAnsi"/>
          <w:color w:val="1D1C1D"/>
          <w:shd w:val="clear" w:color="auto" w:fill="FFFFFF"/>
        </w:rPr>
        <w:t xml:space="preserve">n cases where the course syllabus does not provide enough detail for an accurate assessment, a table of contents may also be requested. </w:t>
      </w:r>
    </w:p>
    <w:p w14:paraId="5266FC68" w14:textId="30022C73" w:rsidR="000D1F04" w:rsidRPr="009406FE" w:rsidRDefault="00862A94" w:rsidP="00862A94">
      <w:pPr>
        <w:rPr>
          <w:rFonts w:cstheme="minorHAnsi"/>
        </w:rPr>
      </w:pPr>
      <w:r w:rsidRPr="009406FE">
        <w:rPr>
          <w:rFonts w:cstheme="minorHAnsi"/>
          <w:color w:val="1D1C1D"/>
          <w:shd w:val="clear" w:color="auto" w:fill="FFFFFF"/>
        </w:rPr>
        <w:t>Note</w:t>
      </w:r>
      <w:r w:rsidR="00304718" w:rsidRPr="009406FE">
        <w:rPr>
          <w:rFonts w:cstheme="minorHAnsi"/>
          <w:color w:val="1D1C1D"/>
          <w:shd w:val="clear" w:color="auto" w:fill="FFFFFF"/>
        </w:rPr>
        <w:t xml:space="preserve"> that </w:t>
      </w:r>
      <w:r w:rsidRPr="009406FE">
        <w:rPr>
          <w:rFonts w:cstheme="minorHAnsi"/>
        </w:rPr>
        <w:t>only courses completed within the past seven (7) years will qualify for an exemption, and o</w:t>
      </w:r>
      <w:r w:rsidR="00304718" w:rsidRPr="009406FE">
        <w:rPr>
          <w:rFonts w:cstheme="minorHAnsi"/>
          <w:color w:val="1D1C1D"/>
          <w:shd w:val="clear" w:color="auto" w:fill="FFFFFF"/>
        </w:rPr>
        <w:t xml:space="preserve">nly </w:t>
      </w:r>
      <w:r w:rsidR="00304718" w:rsidRPr="009406FE">
        <w:rPr>
          <w:rFonts w:eastAsia="Times New Roman" w:cstheme="minorHAnsi"/>
        </w:rPr>
        <w:t>one course will be considered per course exemption.</w:t>
      </w:r>
    </w:p>
    <w:p w14:paraId="4A36FAFC" w14:textId="77777777" w:rsidR="00862A94" w:rsidRPr="009406FE" w:rsidRDefault="00862A94">
      <w:pPr>
        <w:rPr>
          <w:rFonts w:cstheme="minorHAnsi"/>
          <w:b/>
          <w:bCs/>
          <w:color w:val="1D1C1D"/>
          <w:shd w:val="clear" w:color="auto" w:fill="FFFFFF"/>
        </w:rPr>
      </w:pPr>
      <w:r w:rsidRPr="009406FE">
        <w:rPr>
          <w:rFonts w:cstheme="minorHAnsi"/>
          <w:b/>
          <w:bCs/>
          <w:color w:val="1D1C1D"/>
          <w:shd w:val="clear" w:color="auto" w:fill="FFFFFF"/>
        </w:rPr>
        <w:br w:type="page"/>
      </w:r>
    </w:p>
    <w:p w14:paraId="134565DA" w14:textId="1726E54A" w:rsidR="00862A94" w:rsidRPr="009406FE" w:rsidRDefault="00862A94" w:rsidP="00862A94">
      <w:pPr>
        <w:rPr>
          <w:rFonts w:cstheme="minorHAnsi"/>
          <w:b/>
          <w:bCs/>
          <w:color w:val="1D1C1D"/>
          <w:shd w:val="clear" w:color="auto" w:fill="FFFFFF"/>
        </w:rPr>
      </w:pPr>
      <w:r w:rsidRPr="009406FE">
        <w:rPr>
          <w:rFonts w:cstheme="minorHAnsi"/>
          <w:b/>
          <w:bCs/>
          <w:color w:val="1D1C1D"/>
          <w:shd w:val="clear" w:color="auto" w:fill="FFFFFF"/>
        </w:rPr>
        <w:lastRenderedPageBreak/>
        <w:t>Example</w:t>
      </w:r>
    </w:p>
    <w:p w14:paraId="709E4BF3" w14:textId="22D44D37" w:rsidR="00A26610" w:rsidRPr="009406FE" w:rsidRDefault="002406FC" w:rsidP="00413885">
      <w:pPr>
        <w:rPr>
          <w:rFonts w:cstheme="minorHAnsi"/>
          <w:color w:val="1D1C1D"/>
          <w:shd w:val="clear" w:color="auto" w:fill="FFFFFF"/>
        </w:rPr>
      </w:pPr>
      <w:r w:rsidRPr="009406FE">
        <w:rPr>
          <w:rFonts w:cstheme="minorHAnsi"/>
          <w:color w:val="1D1C1D"/>
          <w:shd w:val="clear" w:color="auto" w:fill="FFFFFF"/>
        </w:rPr>
        <w:t xml:space="preserve">Below </w:t>
      </w:r>
      <w:r w:rsidR="00862A94" w:rsidRPr="009406FE">
        <w:rPr>
          <w:rFonts w:cstheme="minorHAnsi"/>
          <w:color w:val="1D1C1D"/>
          <w:shd w:val="clear" w:color="auto" w:fill="FFFFFF"/>
        </w:rPr>
        <w:t>are two</w:t>
      </w:r>
      <w:r w:rsidRPr="009406FE">
        <w:rPr>
          <w:rFonts w:cstheme="minorHAnsi"/>
          <w:color w:val="1D1C1D"/>
          <w:shd w:val="clear" w:color="auto" w:fill="FFFFFF"/>
        </w:rPr>
        <w:t xml:space="preserve"> examples of exemption requests</w:t>
      </w:r>
      <w:r w:rsidR="00862A94" w:rsidRPr="009406FE">
        <w:rPr>
          <w:rFonts w:cstheme="minorHAnsi"/>
          <w:color w:val="1D1C1D"/>
          <w:shd w:val="clear" w:color="auto" w:fill="FFFFFF"/>
        </w:rPr>
        <w:t xml:space="preserve"> for </w:t>
      </w:r>
      <w:hyperlink r:id="rId11" w:history="1">
        <w:r w:rsidR="00862A94" w:rsidRPr="009406FE">
          <w:rPr>
            <w:rStyle w:val="Hyperlink"/>
            <w:rFonts w:cstheme="minorHAnsi"/>
            <w:shd w:val="clear" w:color="auto" w:fill="FFFFFF"/>
          </w:rPr>
          <w:t>Financial Planning I</w:t>
        </w:r>
      </w:hyperlink>
      <w:r w:rsidR="00A26610" w:rsidRPr="009406FE">
        <w:rPr>
          <w:rFonts w:cstheme="minorHAnsi"/>
          <w:color w:val="1D1C1D"/>
          <w:shd w:val="clear" w:color="auto" w:fill="FFFFFF"/>
        </w:rPr>
        <w:t xml:space="preserve">. Open the hyperlink to see the syllabus for comparison. </w:t>
      </w:r>
    </w:p>
    <w:p w14:paraId="47EBF2B8" w14:textId="0CA68BE9" w:rsidR="001832A4" w:rsidRPr="009406FE" w:rsidRDefault="00A26610" w:rsidP="00413885">
      <w:pPr>
        <w:rPr>
          <w:rFonts w:cstheme="minorHAnsi"/>
          <w:color w:val="1D1C1D"/>
          <w:shd w:val="clear" w:color="auto" w:fill="FFFFFF"/>
        </w:rPr>
      </w:pPr>
      <w:r w:rsidRPr="009406FE">
        <w:rPr>
          <w:rFonts w:cstheme="minorHAnsi"/>
          <w:color w:val="1D1C1D"/>
          <w:shd w:val="clear" w:color="auto" w:fill="FFFFFF"/>
        </w:rPr>
        <w:t xml:space="preserve">The first request would be </w:t>
      </w:r>
      <w:r w:rsidR="00862A94" w:rsidRPr="009406FE">
        <w:rPr>
          <w:rFonts w:cstheme="minorHAnsi"/>
          <w:color w:val="1D1C1D"/>
          <w:shd w:val="clear" w:color="auto" w:fill="FFFFFF"/>
        </w:rPr>
        <w:t>accepted</w:t>
      </w:r>
      <w:r w:rsidRPr="009406FE">
        <w:rPr>
          <w:rFonts w:cstheme="minorHAnsi"/>
          <w:color w:val="1D1C1D"/>
          <w:shd w:val="clear" w:color="auto" w:fill="FFFFFF"/>
        </w:rPr>
        <w:t xml:space="preserve"> because the courses align closely with the </w:t>
      </w:r>
      <w:proofErr w:type="spellStart"/>
      <w:r w:rsidRPr="009406FE">
        <w:rPr>
          <w:rFonts w:cstheme="minorHAnsi"/>
          <w:color w:val="1D1C1D"/>
          <w:shd w:val="clear" w:color="auto" w:fill="FFFFFF"/>
        </w:rPr>
        <w:t>FPI</w:t>
      </w:r>
      <w:proofErr w:type="spellEnd"/>
      <w:r w:rsidRPr="009406FE">
        <w:rPr>
          <w:rFonts w:cstheme="minorHAnsi"/>
          <w:color w:val="1D1C1D"/>
          <w:shd w:val="clear" w:color="auto" w:fill="FFFFFF"/>
        </w:rPr>
        <w:t xml:space="preserve"> syllabus, and they were completed within the past seven years. The second would be declined because the courses do not align, and the completion dates exceed seven years.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1966"/>
        <w:gridCol w:w="846"/>
        <w:gridCol w:w="3032"/>
        <w:gridCol w:w="1280"/>
      </w:tblGrid>
      <w:tr w:rsidR="00862A94" w:rsidRPr="009406FE" w14:paraId="0C1A9F74" w14:textId="77777777" w:rsidTr="000A3D46">
        <w:tc>
          <w:tcPr>
            <w:tcW w:w="9350" w:type="dxa"/>
            <w:gridSpan w:val="5"/>
          </w:tcPr>
          <w:p w14:paraId="37567D88" w14:textId="6B2D2FFA" w:rsidR="00862A94" w:rsidRPr="009406FE" w:rsidRDefault="00A26610" w:rsidP="001832A4">
            <w:pPr>
              <w:jc w:val="center"/>
              <w:rPr>
                <w:rFonts w:cstheme="minorHAnsi"/>
                <w:b/>
                <w:bCs/>
                <w:color w:val="70AD47" w:themeColor="accent6"/>
              </w:rPr>
            </w:pPr>
            <w:r w:rsidRPr="009406FE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 xml:space="preserve">Request </w:t>
            </w:r>
            <w:r w:rsidR="00862A94" w:rsidRPr="009406FE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Accepted</w:t>
            </w:r>
          </w:p>
        </w:tc>
      </w:tr>
      <w:tr w:rsidR="001832A4" w:rsidRPr="009406FE" w14:paraId="4E3541C0" w14:textId="77777777" w:rsidTr="00862A94">
        <w:tc>
          <w:tcPr>
            <w:tcW w:w="2226" w:type="dxa"/>
          </w:tcPr>
          <w:p w14:paraId="6A080D03" w14:textId="5D160163" w:rsidR="00FA16B1" w:rsidRPr="009406FE" w:rsidRDefault="00FA16B1" w:rsidP="001832A4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Indicate the CSI course to be exempted from</w:t>
            </w:r>
          </w:p>
        </w:tc>
        <w:tc>
          <w:tcPr>
            <w:tcW w:w="7124" w:type="dxa"/>
            <w:gridSpan w:val="4"/>
          </w:tcPr>
          <w:p w14:paraId="17F5E771" w14:textId="315E2AB5" w:rsidR="00D114FA" w:rsidRPr="00D114FA" w:rsidRDefault="00D114FA" w:rsidP="00D114FA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 w:rsidRPr="00D114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</w:t>
            </w:r>
            <w:r w:rsidRPr="00D114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ease list the courses you have completed that you believe qualify you for an exemption from a CSI course.</w:t>
            </w:r>
          </w:p>
          <w:p w14:paraId="51E80C86" w14:textId="176ABFE1" w:rsidR="00FA16B1" w:rsidRPr="00D114FA" w:rsidRDefault="00FA16B1" w:rsidP="001832A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32A4" w:rsidRPr="009406FE" w14:paraId="252DF07A" w14:textId="77777777" w:rsidTr="00862A94">
        <w:trPr>
          <w:trHeight w:val="251"/>
        </w:trPr>
        <w:tc>
          <w:tcPr>
            <w:tcW w:w="2226" w:type="dxa"/>
            <w:vMerge w:val="restart"/>
          </w:tcPr>
          <w:p w14:paraId="6C28511E" w14:textId="5754E05D" w:rsidR="00FA16B1" w:rsidRPr="009406FE" w:rsidRDefault="001832A4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>Financial Planning I</w:t>
            </w:r>
          </w:p>
        </w:tc>
        <w:tc>
          <w:tcPr>
            <w:tcW w:w="1966" w:type="dxa"/>
          </w:tcPr>
          <w:p w14:paraId="35F3A0EF" w14:textId="7C508B83" w:rsidR="00FA16B1" w:rsidRPr="009406FE" w:rsidRDefault="00FA16B1" w:rsidP="001832A4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846" w:type="dxa"/>
          </w:tcPr>
          <w:p w14:paraId="5E71B768" w14:textId="534DAFFA" w:rsidR="00FA16B1" w:rsidRPr="009406FE" w:rsidRDefault="00FA16B1" w:rsidP="001832A4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Course #</w:t>
            </w:r>
          </w:p>
        </w:tc>
        <w:tc>
          <w:tcPr>
            <w:tcW w:w="3032" w:type="dxa"/>
          </w:tcPr>
          <w:p w14:paraId="4B95EEAB" w14:textId="13D2100E" w:rsidR="00FA16B1" w:rsidRPr="009406FE" w:rsidRDefault="00FA16B1" w:rsidP="001832A4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280" w:type="dxa"/>
          </w:tcPr>
          <w:p w14:paraId="61BCDB17" w14:textId="00D07BB5" w:rsidR="00FA16B1" w:rsidRPr="009406FE" w:rsidRDefault="00FA16B1" w:rsidP="001832A4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Completion date</w:t>
            </w:r>
          </w:p>
        </w:tc>
      </w:tr>
      <w:tr w:rsidR="001832A4" w:rsidRPr="009406FE" w14:paraId="038FE8B8" w14:textId="77777777" w:rsidTr="00862A94">
        <w:trPr>
          <w:trHeight w:val="45"/>
        </w:trPr>
        <w:tc>
          <w:tcPr>
            <w:tcW w:w="2226" w:type="dxa"/>
            <w:vMerge/>
          </w:tcPr>
          <w:p w14:paraId="0E006D9F" w14:textId="77777777" w:rsidR="00FA16B1" w:rsidRPr="009406FE" w:rsidRDefault="00FA16B1">
            <w:pPr>
              <w:rPr>
                <w:rFonts w:cstheme="minorHAnsi"/>
              </w:rPr>
            </w:pPr>
          </w:p>
        </w:tc>
        <w:tc>
          <w:tcPr>
            <w:tcW w:w="1966" w:type="dxa"/>
            <w:vMerge w:val="restart"/>
          </w:tcPr>
          <w:p w14:paraId="3D25212F" w14:textId="10E84A57" w:rsidR="00FA16B1" w:rsidRPr="009406FE" w:rsidRDefault="001832A4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>University</w:t>
            </w:r>
            <w:r w:rsidR="00FC2197" w:rsidRPr="009406FE">
              <w:rPr>
                <w:rFonts w:cstheme="minorHAnsi"/>
              </w:rPr>
              <w:t xml:space="preserve"> ABC</w:t>
            </w:r>
          </w:p>
        </w:tc>
        <w:tc>
          <w:tcPr>
            <w:tcW w:w="846" w:type="dxa"/>
          </w:tcPr>
          <w:p w14:paraId="5476CE95" w14:textId="6EA3582B" w:rsidR="00FA16B1" w:rsidRPr="009406FE" w:rsidRDefault="001832A4" w:rsidP="001832A4">
            <w:pPr>
              <w:jc w:val="center"/>
              <w:rPr>
                <w:rFonts w:cstheme="minorHAnsi"/>
              </w:rPr>
            </w:pPr>
            <w:r w:rsidRPr="009406FE">
              <w:rPr>
                <w:rFonts w:cstheme="minorHAnsi"/>
              </w:rPr>
              <w:t>1236</w:t>
            </w:r>
          </w:p>
        </w:tc>
        <w:tc>
          <w:tcPr>
            <w:tcW w:w="3032" w:type="dxa"/>
          </w:tcPr>
          <w:p w14:paraId="6CE0010B" w14:textId="5DD1E852" w:rsidR="00FA16B1" w:rsidRPr="009406FE" w:rsidRDefault="001832A4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>Personal Financial Planning</w:t>
            </w:r>
          </w:p>
        </w:tc>
        <w:tc>
          <w:tcPr>
            <w:tcW w:w="1280" w:type="dxa"/>
          </w:tcPr>
          <w:p w14:paraId="417A154C" w14:textId="3C923470" w:rsidR="00FA16B1" w:rsidRPr="009406FE" w:rsidRDefault="00F27403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 xml:space="preserve">3 years </w:t>
            </w:r>
            <w:proofErr w:type="gramStart"/>
            <w:r w:rsidRPr="009406FE">
              <w:rPr>
                <w:rFonts w:cstheme="minorHAnsi"/>
              </w:rPr>
              <w:t>ago</w:t>
            </w:r>
            <w:proofErr w:type="gramEnd"/>
          </w:p>
        </w:tc>
      </w:tr>
      <w:tr w:rsidR="001832A4" w:rsidRPr="009406FE" w14:paraId="4E6657A0" w14:textId="77777777" w:rsidTr="00862A94">
        <w:trPr>
          <w:trHeight w:val="45"/>
        </w:trPr>
        <w:tc>
          <w:tcPr>
            <w:tcW w:w="2226" w:type="dxa"/>
            <w:vMerge/>
          </w:tcPr>
          <w:p w14:paraId="42DF81BB" w14:textId="77777777" w:rsidR="00FA16B1" w:rsidRPr="009406FE" w:rsidRDefault="00FA16B1">
            <w:pPr>
              <w:rPr>
                <w:rFonts w:cstheme="minorHAnsi"/>
              </w:rPr>
            </w:pPr>
          </w:p>
        </w:tc>
        <w:tc>
          <w:tcPr>
            <w:tcW w:w="1966" w:type="dxa"/>
            <w:vMerge/>
          </w:tcPr>
          <w:p w14:paraId="19608CA9" w14:textId="77777777" w:rsidR="00FA16B1" w:rsidRPr="009406FE" w:rsidRDefault="00FA16B1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2800EE69" w14:textId="7C1F7D47" w:rsidR="00FA16B1" w:rsidRPr="009406FE" w:rsidRDefault="001832A4" w:rsidP="001832A4">
            <w:pPr>
              <w:jc w:val="center"/>
              <w:rPr>
                <w:rFonts w:cstheme="minorHAnsi"/>
              </w:rPr>
            </w:pPr>
            <w:r w:rsidRPr="009406FE">
              <w:rPr>
                <w:rFonts w:cstheme="minorHAnsi"/>
              </w:rPr>
              <w:t>4060</w:t>
            </w:r>
          </w:p>
        </w:tc>
        <w:tc>
          <w:tcPr>
            <w:tcW w:w="3032" w:type="dxa"/>
          </w:tcPr>
          <w:p w14:paraId="46C702C4" w14:textId="0F16BA24" w:rsidR="00FA16B1" w:rsidRPr="009406FE" w:rsidRDefault="001832A4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>Risk Management and Insurance</w:t>
            </w:r>
          </w:p>
        </w:tc>
        <w:tc>
          <w:tcPr>
            <w:tcW w:w="1280" w:type="dxa"/>
          </w:tcPr>
          <w:p w14:paraId="1380C731" w14:textId="245F4EE4" w:rsidR="00FA16B1" w:rsidRPr="009406FE" w:rsidRDefault="00F27403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 xml:space="preserve">5 years </w:t>
            </w:r>
            <w:proofErr w:type="gramStart"/>
            <w:r w:rsidRPr="009406FE">
              <w:rPr>
                <w:rFonts w:cstheme="minorHAnsi"/>
              </w:rPr>
              <w:t>ago</w:t>
            </w:r>
            <w:proofErr w:type="gramEnd"/>
          </w:p>
        </w:tc>
      </w:tr>
      <w:tr w:rsidR="001832A4" w:rsidRPr="009406FE" w14:paraId="7D7706A2" w14:textId="77777777" w:rsidTr="00862A94">
        <w:trPr>
          <w:trHeight w:val="45"/>
        </w:trPr>
        <w:tc>
          <w:tcPr>
            <w:tcW w:w="2226" w:type="dxa"/>
            <w:vMerge/>
          </w:tcPr>
          <w:p w14:paraId="473C7123" w14:textId="77777777" w:rsidR="00FA16B1" w:rsidRPr="009406FE" w:rsidRDefault="00FA16B1">
            <w:pPr>
              <w:rPr>
                <w:rFonts w:cstheme="minorHAnsi"/>
              </w:rPr>
            </w:pPr>
          </w:p>
        </w:tc>
        <w:tc>
          <w:tcPr>
            <w:tcW w:w="1966" w:type="dxa"/>
            <w:vMerge/>
          </w:tcPr>
          <w:p w14:paraId="04EA9EB7" w14:textId="77777777" w:rsidR="00FA16B1" w:rsidRPr="009406FE" w:rsidRDefault="00FA16B1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37D77360" w14:textId="426F0585" w:rsidR="00FA16B1" w:rsidRPr="009406FE" w:rsidRDefault="001832A4" w:rsidP="001832A4">
            <w:pPr>
              <w:jc w:val="center"/>
              <w:rPr>
                <w:rFonts w:cstheme="minorHAnsi"/>
              </w:rPr>
            </w:pPr>
            <w:r w:rsidRPr="009406FE">
              <w:rPr>
                <w:rFonts w:cstheme="minorHAnsi"/>
              </w:rPr>
              <w:t>5068</w:t>
            </w:r>
          </w:p>
        </w:tc>
        <w:tc>
          <w:tcPr>
            <w:tcW w:w="3032" w:type="dxa"/>
          </w:tcPr>
          <w:p w14:paraId="5F72053E" w14:textId="6AEE764F" w:rsidR="00FA16B1" w:rsidRPr="009406FE" w:rsidRDefault="001832A4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>Retirement and Estate Planning</w:t>
            </w:r>
          </w:p>
        </w:tc>
        <w:tc>
          <w:tcPr>
            <w:tcW w:w="1280" w:type="dxa"/>
          </w:tcPr>
          <w:p w14:paraId="74CD27A6" w14:textId="11C7749C" w:rsidR="00FA16B1" w:rsidRPr="009406FE" w:rsidRDefault="00F27403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 xml:space="preserve">7 years </w:t>
            </w:r>
            <w:proofErr w:type="gramStart"/>
            <w:r w:rsidRPr="009406FE">
              <w:rPr>
                <w:rFonts w:cstheme="minorHAnsi"/>
              </w:rPr>
              <w:t>ago</w:t>
            </w:r>
            <w:proofErr w:type="gramEnd"/>
          </w:p>
        </w:tc>
      </w:tr>
    </w:tbl>
    <w:p w14:paraId="429976FB" w14:textId="05B520D7" w:rsidR="00FA16B1" w:rsidRPr="009406FE" w:rsidRDefault="00FA16B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1967"/>
        <w:gridCol w:w="846"/>
        <w:gridCol w:w="3030"/>
        <w:gridCol w:w="1280"/>
      </w:tblGrid>
      <w:tr w:rsidR="00862A94" w:rsidRPr="009406FE" w14:paraId="0A8EBE8A" w14:textId="77777777" w:rsidTr="000807BF">
        <w:tc>
          <w:tcPr>
            <w:tcW w:w="9350" w:type="dxa"/>
            <w:gridSpan w:val="5"/>
          </w:tcPr>
          <w:p w14:paraId="5EBCC2EC" w14:textId="457590EC" w:rsidR="00862A94" w:rsidRPr="009406FE" w:rsidRDefault="00A26610" w:rsidP="0039130D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9406F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Request </w:t>
            </w:r>
            <w:r w:rsidR="00862A94" w:rsidRPr="009406F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Declined</w:t>
            </w:r>
          </w:p>
        </w:tc>
      </w:tr>
      <w:tr w:rsidR="001832A4" w:rsidRPr="009406FE" w14:paraId="02D5EA87" w14:textId="77777777" w:rsidTr="007C37BD">
        <w:tc>
          <w:tcPr>
            <w:tcW w:w="2227" w:type="dxa"/>
          </w:tcPr>
          <w:p w14:paraId="3BAAC817" w14:textId="77777777" w:rsidR="001832A4" w:rsidRPr="009406FE" w:rsidRDefault="001832A4" w:rsidP="0039130D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Indicate the CSI course to be exempted from</w:t>
            </w:r>
          </w:p>
        </w:tc>
        <w:tc>
          <w:tcPr>
            <w:tcW w:w="7123" w:type="dxa"/>
            <w:gridSpan w:val="4"/>
          </w:tcPr>
          <w:p w14:paraId="21CAF997" w14:textId="1D4D0B3F" w:rsidR="001832A4" w:rsidRPr="009406FE" w:rsidRDefault="00D114FA" w:rsidP="0039130D">
            <w:pPr>
              <w:jc w:val="center"/>
              <w:rPr>
                <w:rFonts w:cstheme="minorHAnsi"/>
                <w:b/>
                <w:bCs/>
              </w:rPr>
            </w:pPr>
            <w:r w:rsidRPr="00D114FA">
              <w:rPr>
                <w:rFonts w:cstheme="minorHAnsi"/>
                <w:b/>
                <w:bCs/>
              </w:rPr>
              <w:t>Pease list the courses you have completed that you believe qualify you for an exemption from a CSI course.</w:t>
            </w:r>
          </w:p>
        </w:tc>
      </w:tr>
      <w:tr w:rsidR="001832A4" w:rsidRPr="009406FE" w14:paraId="6CDE7438" w14:textId="77777777" w:rsidTr="007C37BD">
        <w:trPr>
          <w:trHeight w:val="251"/>
        </w:trPr>
        <w:tc>
          <w:tcPr>
            <w:tcW w:w="2227" w:type="dxa"/>
            <w:vMerge w:val="restart"/>
          </w:tcPr>
          <w:p w14:paraId="6392FA42" w14:textId="6C521A32" w:rsidR="001832A4" w:rsidRPr="009406FE" w:rsidRDefault="00862A94" w:rsidP="0039130D">
            <w:pPr>
              <w:rPr>
                <w:rFonts w:cstheme="minorHAnsi"/>
              </w:rPr>
            </w:pPr>
            <w:r w:rsidRPr="009406FE">
              <w:t>Financial Planning I</w:t>
            </w:r>
          </w:p>
        </w:tc>
        <w:tc>
          <w:tcPr>
            <w:tcW w:w="1967" w:type="dxa"/>
          </w:tcPr>
          <w:p w14:paraId="18979F2E" w14:textId="77777777" w:rsidR="001832A4" w:rsidRPr="009406FE" w:rsidRDefault="001832A4" w:rsidP="0039130D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846" w:type="dxa"/>
          </w:tcPr>
          <w:p w14:paraId="0BC27318" w14:textId="77777777" w:rsidR="001832A4" w:rsidRPr="009406FE" w:rsidRDefault="001832A4" w:rsidP="0039130D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Course #</w:t>
            </w:r>
          </w:p>
        </w:tc>
        <w:tc>
          <w:tcPr>
            <w:tcW w:w="3030" w:type="dxa"/>
          </w:tcPr>
          <w:p w14:paraId="3DC608DB" w14:textId="77777777" w:rsidR="001832A4" w:rsidRPr="009406FE" w:rsidRDefault="001832A4" w:rsidP="0039130D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280" w:type="dxa"/>
          </w:tcPr>
          <w:p w14:paraId="714E88AE" w14:textId="77777777" w:rsidR="001832A4" w:rsidRPr="009406FE" w:rsidRDefault="001832A4" w:rsidP="0039130D">
            <w:pPr>
              <w:jc w:val="center"/>
              <w:rPr>
                <w:rFonts w:cstheme="minorHAnsi"/>
                <w:b/>
                <w:bCs/>
              </w:rPr>
            </w:pPr>
            <w:r w:rsidRPr="009406FE">
              <w:rPr>
                <w:rFonts w:cstheme="minorHAnsi"/>
                <w:b/>
                <w:bCs/>
              </w:rPr>
              <w:t>Completion date</w:t>
            </w:r>
          </w:p>
        </w:tc>
      </w:tr>
      <w:tr w:rsidR="001832A4" w:rsidRPr="009406FE" w14:paraId="4F24410B" w14:textId="77777777" w:rsidTr="007C37BD">
        <w:trPr>
          <w:trHeight w:val="45"/>
        </w:trPr>
        <w:tc>
          <w:tcPr>
            <w:tcW w:w="2227" w:type="dxa"/>
            <w:vMerge/>
          </w:tcPr>
          <w:p w14:paraId="2D1D6FAC" w14:textId="77777777" w:rsidR="001832A4" w:rsidRPr="009406FE" w:rsidRDefault="001832A4" w:rsidP="0039130D">
            <w:pPr>
              <w:rPr>
                <w:rFonts w:cstheme="minorHAnsi"/>
              </w:rPr>
            </w:pPr>
          </w:p>
        </w:tc>
        <w:tc>
          <w:tcPr>
            <w:tcW w:w="1967" w:type="dxa"/>
            <w:vMerge w:val="restart"/>
          </w:tcPr>
          <w:p w14:paraId="5D51DF8A" w14:textId="2BD1365A" w:rsidR="001832A4" w:rsidRPr="009406FE" w:rsidRDefault="00456F88" w:rsidP="0039130D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>University</w:t>
            </w:r>
            <w:r w:rsidR="00FC2197" w:rsidRPr="009406FE">
              <w:rPr>
                <w:rFonts w:cstheme="minorHAnsi"/>
              </w:rPr>
              <w:t xml:space="preserve"> </w:t>
            </w:r>
            <w:proofErr w:type="spellStart"/>
            <w:r w:rsidR="00FC2197" w:rsidRPr="009406FE">
              <w:rPr>
                <w:rFonts w:cstheme="minorHAnsi"/>
              </w:rPr>
              <w:t>YXZ</w:t>
            </w:r>
            <w:proofErr w:type="spellEnd"/>
          </w:p>
        </w:tc>
        <w:tc>
          <w:tcPr>
            <w:tcW w:w="846" w:type="dxa"/>
          </w:tcPr>
          <w:p w14:paraId="28F9AAF8" w14:textId="0BBA17D4" w:rsidR="001832A4" w:rsidRPr="009406FE" w:rsidRDefault="00F60399" w:rsidP="0039130D">
            <w:pPr>
              <w:jc w:val="center"/>
              <w:rPr>
                <w:rFonts w:cstheme="minorHAnsi"/>
              </w:rPr>
            </w:pPr>
            <w:r w:rsidRPr="009406FE">
              <w:rPr>
                <w:rFonts w:cstheme="minorHAnsi"/>
              </w:rPr>
              <w:t>4756</w:t>
            </w:r>
          </w:p>
        </w:tc>
        <w:tc>
          <w:tcPr>
            <w:tcW w:w="3030" w:type="dxa"/>
          </w:tcPr>
          <w:p w14:paraId="0D20ACE9" w14:textId="141EDE95" w:rsidR="001832A4" w:rsidRPr="009406FE" w:rsidRDefault="0009504D" w:rsidP="0039130D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>Corporate Finance</w:t>
            </w:r>
            <w:r w:rsidR="00F60399" w:rsidRPr="009406FE">
              <w:rPr>
                <w:rFonts w:cstheme="minorHAnsi"/>
              </w:rPr>
              <w:t xml:space="preserve"> </w:t>
            </w:r>
          </w:p>
        </w:tc>
        <w:tc>
          <w:tcPr>
            <w:tcW w:w="1280" w:type="dxa"/>
          </w:tcPr>
          <w:p w14:paraId="39961EB1" w14:textId="654B7F79" w:rsidR="001832A4" w:rsidRPr="009406FE" w:rsidRDefault="00F27403" w:rsidP="0039130D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 xml:space="preserve">15 years </w:t>
            </w:r>
            <w:proofErr w:type="gramStart"/>
            <w:r w:rsidRPr="009406FE">
              <w:rPr>
                <w:rFonts w:cstheme="minorHAnsi"/>
              </w:rPr>
              <w:t>ago</w:t>
            </w:r>
            <w:proofErr w:type="gramEnd"/>
          </w:p>
        </w:tc>
      </w:tr>
      <w:tr w:rsidR="001832A4" w:rsidRPr="009406FE" w14:paraId="4E8C1742" w14:textId="77777777" w:rsidTr="007C37BD">
        <w:trPr>
          <w:trHeight w:val="45"/>
        </w:trPr>
        <w:tc>
          <w:tcPr>
            <w:tcW w:w="2227" w:type="dxa"/>
            <w:vMerge/>
          </w:tcPr>
          <w:p w14:paraId="3CE02D8B" w14:textId="77777777" w:rsidR="001832A4" w:rsidRPr="009406FE" w:rsidRDefault="001832A4" w:rsidP="0039130D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7F401292" w14:textId="77777777" w:rsidR="001832A4" w:rsidRPr="009406FE" w:rsidRDefault="001832A4" w:rsidP="0039130D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58156C84" w14:textId="3D6CE3E2" w:rsidR="001832A4" w:rsidRPr="009406FE" w:rsidRDefault="00F60399" w:rsidP="0039130D">
            <w:pPr>
              <w:jc w:val="center"/>
              <w:rPr>
                <w:rFonts w:cstheme="minorHAnsi"/>
              </w:rPr>
            </w:pPr>
            <w:r w:rsidRPr="009406FE">
              <w:rPr>
                <w:rFonts w:cstheme="minorHAnsi"/>
              </w:rPr>
              <w:t>7896</w:t>
            </w:r>
          </w:p>
        </w:tc>
        <w:tc>
          <w:tcPr>
            <w:tcW w:w="3030" w:type="dxa"/>
          </w:tcPr>
          <w:p w14:paraId="48F0D8FF" w14:textId="1986926F" w:rsidR="001832A4" w:rsidRPr="009406FE" w:rsidRDefault="0009504D" w:rsidP="0039130D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 xml:space="preserve">Accounting </w:t>
            </w:r>
          </w:p>
        </w:tc>
        <w:tc>
          <w:tcPr>
            <w:tcW w:w="1280" w:type="dxa"/>
          </w:tcPr>
          <w:p w14:paraId="5AC18EB2" w14:textId="21F54C5F" w:rsidR="001832A4" w:rsidRPr="009406FE" w:rsidRDefault="00F27403" w:rsidP="0039130D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 xml:space="preserve">10 years </w:t>
            </w:r>
            <w:proofErr w:type="gramStart"/>
            <w:r w:rsidRPr="009406FE">
              <w:rPr>
                <w:rFonts w:cstheme="minorHAnsi"/>
              </w:rPr>
              <w:t>ago</w:t>
            </w:r>
            <w:proofErr w:type="gramEnd"/>
          </w:p>
        </w:tc>
      </w:tr>
      <w:tr w:rsidR="001832A4" w:rsidRPr="00D25072" w14:paraId="255525FA" w14:textId="77777777" w:rsidTr="007C37BD">
        <w:trPr>
          <w:trHeight w:val="45"/>
        </w:trPr>
        <w:tc>
          <w:tcPr>
            <w:tcW w:w="2227" w:type="dxa"/>
            <w:vMerge/>
          </w:tcPr>
          <w:p w14:paraId="6F651B96" w14:textId="77777777" w:rsidR="001832A4" w:rsidRPr="009406FE" w:rsidRDefault="001832A4" w:rsidP="0039130D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14E036D1" w14:textId="77777777" w:rsidR="001832A4" w:rsidRPr="009406FE" w:rsidRDefault="001832A4" w:rsidP="0039130D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78A3A3FF" w14:textId="77F86E04" w:rsidR="001832A4" w:rsidRPr="009406FE" w:rsidRDefault="005D17F5" w:rsidP="0039130D">
            <w:pPr>
              <w:jc w:val="center"/>
              <w:rPr>
                <w:rFonts w:cstheme="minorHAnsi"/>
              </w:rPr>
            </w:pPr>
            <w:r w:rsidRPr="009406FE">
              <w:rPr>
                <w:rFonts w:cstheme="minorHAnsi"/>
              </w:rPr>
              <w:t>8563</w:t>
            </w:r>
          </w:p>
        </w:tc>
        <w:tc>
          <w:tcPr>
            <w:tcW w:w="3030" w:type="dxa"/>
          </w:tcPr>
          <w:p w14:paraId="38D7770E" w14:textId="6C2423D1" w:rsidR="001832A4" w:rsidRPr="009406FE" w:rsidRDefault="00F27403" w:rsidP="0039130D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 xml:space="preserve">Macro </w:t>
            </w:r>
            <w:r w:rsidR="00F5711C" w:rsidRPr="009406FE">
              <w:rPr>
                <w:rFonts w:cstheme="minorHAnsi"/>
              </w:rPr>
              <w:t>E</w:t>
            </w:r>
            <w:r w:rsidRPr="009406FE">
              <w:rPr>
                <w:rFonts w:cstheme="minorHAnsi"/>
              </w:rPr>
              <w:t xml:space="preserve">conomics </w:t>
            </w:r>
          </w:p>
        </w:tc>
        <w:tc>
          <w:tcPr>
            <w:tcW w:w="1280" w:type="dxa"/>
          </w:tcPr>
          <w:p w14:paraId="3CFF3305" w14:textId="67C8C3A6" w:rsidR="001832A4" w:rsidRPr="009406FE" w:rsidRDefault="00F27403" w:rsidP="0039130D">
            <w:pPr>
              <w:rPr>
                <w:rFonts w:cstheme="minorHAnsi"/>
              </w:rPr>
            </w:pPr>
            <w:r w:rsidRPr="009406FE">
              <w:rPr>
                <w:rFonts w:cstheme="minorHAnsi"/>
              </w:rPr>
              <w:t>Last year</w:t>
            </w:r>
          </w:p>
        </w:tc>
      </w:tr>
    </w:tbl>
    <w:p w14:paraId="2196EEFA" w14:textId="77777777" w:rsidR="007C37BD" w:rsidRDefault="007C37BD" w:rsidP="00B92A4A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23E9945D" w14:textId="52ED7067" w:rsidR="009E1D7F" w:rsidRPr="009406FE" w:rsidRDefault="009E1D7F" w:rsidP="009E1D7F">
      <w:pPr>
        <w:rPr>
          <w:rFonts w:cstheme="minorHAnsi"/>
        </w:rPr>
      </w:pPr>
      <w:r>
        <w:rPr>
          <w:rFonts w:cstheme="minorHAnsi"/>
        </w:rPr>
        <w:t>L</w:t>
      </w:r>
      <w:r w:rsidRPr="009406FE">
        <w:rPr>
          <w:rFonts w:cstheme="minorHAnsi"/>
        </w:rPr>
        <w:t xml:space="preserve">ist the course or courses for which you seek an exemption in the form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1968"/>
        <w:gridCol w:w="846"/>
        <w:gridCol w:w="3027"/>
        <w:gridCol w:w="1280"/>
      </w:tblGrid>
      <w:tr w:rsidR="00FC1A18" w:rsidRPr="00FC1A18" w14:paraId="608496EB" w14:textId="77777777" w:rsidTr="00000253">
        <w:tc>
          <w:tcPr>
            <w:tcW w:w="2245" w:type="dxa"/>
          </w:tcPr>
          <w:p w14:paraId="0EBEF509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C1A18">
              <w:rPr>
                <w:rFonts w:cstheme="minorHAnsi"/>
                <w:b/>
                <w:bCs/>
              </w:rPr>
              <w:t>Indicate the CSI course to be exempted from</w:t>
            </w:r>
          </w:p>
        </w:tc>
        <w:tc>
          <w:tcPr>
            <w:tcW w:w="7105" w:type="dxa"/>
            <w:gridSpan w:val="4"/>
          </w:tcPr>
          <w:p w14:paraId="4ECB18D6" w14:textId="163CB0FA" w:rsidR="00FC1A18" w:rsidRPr="00FC1A18" w:rsidRDefault="00D114FA" w:rsidP="00D114FA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D114FA">
              <w:rPr>
                <w:rFonts w:cstheme="minorHAnsi"/>
                <w:b/>
                <w:bCs/>
              </w:rPr>
              <w:t>Pease list the courses you have completed that you believe qualify you for an exemption from a CSI course.</w:t>
            </w:r>
          </w:p>
        </w:tc>
      </w:tr>
      <w:tr w:rsidR="00FC1A18" w:rsidRPr="00FC1A18" w14:paraId="556BF76F" w14:textId="77777777" w:rsidTr="00000253">
        <w:trPr>
          <w:trHeight w:val="251"/>
        </w:trPr>
        <w:tc>
          <w:tcPr>
            <w:tcW w:w="2245" w:type="dxa"/>
            <w:vMerge w:val="restart"/>
          </w:tcPr>
          <w:p w14:paraId="599E92A8" w14:textId="0E220C7B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36D1657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C1A18"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810" w:type="dxa"/>
          </w:tcPr>
          <w:p w14:paraId="7AFEE33D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C1A18">
              <w:rPr>
                <w:rFonts w:cstheme="minorHAnsi"/>
                <w:b/>
                <w:bCs/>
              </w:rPr>
              <w:t>Course #</w:t>
            </w:r>
          </w:p>
        </w:tc>
        <w:tc>
          <w:tcPr>
            <w:tcW w:w="3060" w:type="dxa"/>
          </w:tcPr>
          <w:p w14:paraId="1F60A0FC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C1A18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255" w:type="dxa"/>
          </w:tcPr>
          <w:p w14:paraId="590CA6E8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FC1A18">
              <w:rPr>
                <w:rFonts w:cstheme="minorHAnsi"/>
                <w:b/>
                <w:bCs/>
              </w:rPr>
              <w:t>Completion date</w:t>
            </w:r>
          </w:p>
        </w:tc>
      </w:tr>
      <w:tr w:rsidR="00FC1A18" w:rsidRPr="00FC1A18" w14:paraId="2C8E9E99" w14:textId="77777777" w:rsidTr="00000253">
        <w:trPr>
          <w:trHeight w:val="45"/>
        </w:trPr>
        <w:tc>
          <w:tcPr>
            <w:tcW w:w="2245" w:type="dxa"/>
            <w:vMerge/>
          </w:tcPr>
          <w:p w14:paraId="2A003F68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0" w:type="dxa"/>
            <w:vMerge w:val="restart"/>
          </w:tcPr>
          <w:p w14:paraId="668D49B4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5515ED3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2DAF95BA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440FC894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FC1A18" w:rsidRPr="00FC1A18" w14:paraId="056FC59F" w14:textId="77777777" w:rsidTr="00000253">
        <w:trPr>
          <w:trHeight w:val="45"/>
        </w:trPr>
        <w:tc>
          <w:tcPr>
            <w:tcW w:w="2245" w:type="dxa"/>
            <w:vMerge/>
          </w:tcPr>
          <w:p w14:paraId="76671C56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14:paraId="6CB6F764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23DA3C0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51BFD04B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46A6BB64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FC1A18" w:rsidRPr="00FC1A18" w14:paraId="19C3BA60" w14:textId="77777777" w:rsidTr="00000253">
        <w:trPr>
          <w:trHeight w:val="45"/>
        </w:trPr>
        <w:tc>
          <w:tcPr>
            <w:tcW w:w="2245" w:type="dxa"/>
            <w:vMerge/>
          </w:tcPr>
          <w:p w14:paraId="2BFD1385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0" w:type="dxa"/>
            <w:vMerge/>
          </w:tcPr>
          <w:p w14:paraId="26E295FB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DA08EA8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738DA004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1B40A341" w14:textId="77777777" w:rsidR="00FC1A18" w:rsidRPr="00FC1A18" w:rsidRDefault="00FC1A18" w:rsidP="00FC1A18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14:paraId="3D128AF7" w14:textId="77777777" w:rsidR="00DE08FC" w:rsidRPr="00D25072" w:rsidRDefault="00DE08FC" w:rsidP="00862A94">
      <w:pPr>
        <w:rPr>
          <w:rFonts w:cstheme="minorHAnsi"/>
        </w:rPr>
      </w:pPr>
    </w:p>
    <w:sectPr w:rsidR="00DE08FC" w:rsidRPr="00D2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2A20" w14:textId="77777777" w:rsidR="003B49B3" w:rsidRDefault="003B49B3" w:rsidP="0059299F">
      <w:pPr>
        <w:spacing w:after="0" w:line="240" w:lineRule="auto"/>
      </w:pPr>
      <w:r>
        <w:separator/>
      </w:r>
    </w:p>
  </w:endnote>
  <w:endnote w:type="continuationSeparator" w:id="0">
    <w:p w14:paraId="3B973175" w14:textId="77777777" w:rsidR="003B49B3" w:rsidRDefault="003B49B3" w:rsidP="0059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195A" w14:textId="77777777" w:rsidR="003B49B3" w:rsidRDefault="003B49B3" w:rsidP="0059299F">
      <w:pPr>
        <w:spacing w:after="0" w:line="240" w:lineRule="auto"/>
      </w:pPr>
      <w:r>
        <w:separator/>
      </w:r>
    </w:p>
  </w:footnote>
  <w:footnote w:type="continuationSeparator" w:id="0">
    <w:p w14:paraId="578097AE" w14:textId="77777777" w:rsidR="003B49B3" w:rsidRDefault="003B49B3" w:rsidP="0059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7497"/>
    <w:multiLevelType w:val="hybridMultilevel"/>
    <w:tmpl w:val="F482DB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C5F"/>
    <w:multiLevelType w:val="hybridMultilevel"/>
    <w:tmpl w:val="0192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785"/>
    <w:multiLevelType w:val="hybridMultilevel"/>
    <w:tmpl w:val="F482D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C524F"/>
    <w:multiLevelType w:val="hybridMultilevel"/>
    <w:tmpl w:val="AE94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160A8"/>
    <w:multiLevelType w:val="hybridMultilevel"/>
    <w:tmpl w:val="CC4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04536">
    <w:abstractNumId w:val="3"/>
  </w:num>
  <w:num w:numId="2" w16cid:durableId="926228882">
    <w:abstractNumId w:val="1"/>
  </w:num>
  <w:num w:numId="3" w16cid:durableId="2146266422">
    <w:abstractNumId w:val="4"/>
  </w:num>
  <w:num w:numId="4" w16cid:durableId="991644353">
    <w:abstractNumId w:val="2"/>
  </w:num>
  <w:num w:numId="5" w16cid:durableId="7432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zszAxMTWyBHHMlHSUglOLizPz80AKDGsBc6q09ywAAAA="/>
  </w:docVars>
  <w:rsids>
    <w:rsidRoot w:val="00FA16B1"/>
    <w:rsid w:val="00006D92"/>
    <w:rsid w:val="00027207"/>
    <w:rsid w:val="0009504D"/>
    <w:rsid w:val="000D1F04"/>
    <w:rsid w:val="001832A4"/>
    <w:rsid w:val="001F712F"/>
    <w:rsid w:val="0021234A"/>
    <w:rsid w:val="002406FC"/>
    <w:rsid w:val="00304718"/>
    <w:rsid w:val="0031779E"/>
    <w:rsid w:val="003349DE"/>
    <w:rsid w:val="003B1BED"/>
    <w:rsid w:val="003B49B3"/>
    <w:rsid w:val="00413885"/>
    <w:rsid w:val="004541F5"/>
    <w:rsid w:val="00456F88"/>
    <w:rsid w:val="00526BFB"/>
    <w:rsid w:val="0059299F"/>
    <w:rsid w:val="005A0567"/>
    <w:rsid w:val="005D17F5"/>
    <w:rsid w:val="00617C93"/>
    <w:rsid w:val="00645BE7"/>
    <w:rsid w:val="0076115A"/>
    <w:rsid w:val="00771661"/>
    <w:rsid w:val="007C37BD"/>
    <w:rsid w:val="008118E9"/>
    <w:rsid w:val="00811DAD"/>
    <w:rsid w:val="00830917"/>
    <w:rsid w:val="00862A94"/>
    <w:rsid w:val="008715D4"/>
    <w:rsid w:val="00871E8A"/>
    <w:rsid w:val="00892972"/>
    <w:rsid w:val="009266E8"/>
    <w:rsid w:val="009351E0"/>
    <w:rsid w:val="009406FE"/>
    <w:rsid w:val="009E1D7F"/>
    <w:rsid w:val="00A044CE"/>
    <w:rsid w:val="00A26610"/>
    <w:rsid w:val="00A67D1A"/>
    <w:rsid w:val="00A7380B"/>
    <w:rsid w:val="00B92A4A"/>
    <w:rsid w:val="00BE5AB6"/>
    <w:rsid w:val="00C161C7"/>
    <w:rsid w:val="00CF0DBE"/>
    <w:rsid w:val="00D114FA"/>
    <w:rsid w:val="00D25072"/>
    <w:rsid w:val="00D3260A"/>
    <w:rsid w:val="00DA44DC"/>
    <w:rsid w:val="00DE08FC"/>
    <w:rsid w:val="00E26CEB"/>
    <w:rsid w:val="00E35919"/>
    <w:rsid w:val="00ED70F0"/>
    <w:rsid w:val="00EE07DC"/>
    <w:rsid w:val="00EE1F2A"/>
    <w:rsid w:val="00EE3D79"/>
    <w:rsid w:val="00F22895"/>
    <w:rsid w:val="00F27403"/>
    <w:rsid w:val="00F56431"/>
    <w:rsid w:val="00F5711C"/>
    <w:rsid w:val="00F60399"/>
    <w:rsid w:val="00F747B2"/>
    <w:rsid w:val="00F94FDF"/>
    <w:rsid w:val="00FA16B1"/>
    <w:rsid w:val="00FC0BC4"/>
    <w:rsid w:val="00FC1A18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AEF45"/>
  <w15:chartTrackingRefBased/>
  <w15:docId w15:val="{BD526301-CBB2-4846-98F0-3DBDEB4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A18"/>
  </w:style>
  <w:style w:type="paragraph" w:styleId="Heading2">
    <w:name w:val="heading 2"/>
    <w:basedOn w:val="Normal"/>
    <w:link w:val="Heading2Char"/>
    <w:uiPriority w:val="9"/>
    <w:qFormat/>
    <w:rsid w:val="00862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2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9F"/>
  </w:style>
  <w:style w:type="paragraph" w:styleId="Footer">
    <w:name w:val="footer"/>
    <w:basedOn w:val="Normal"/>
    <w:link w:val="FooterChar"/>
    <w:uiPriority w:val="99"/>
    <w:unhideWhenUsed/>
    <w:rsid w:val="0059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9F"/>
  </w:style>
  <w:style w:type="character" w:styleId="Hyperlink">
    <w:name w:val="Hyperlink"/>
    <w:basedOn w:val="DefaultParagraphFont"/>
    <w:uiPriority w:val="99"/>
    <w:unhideWhenUsed/>
    <w:rsid w:val="00645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B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50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5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AB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62A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2A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-inline-block">
    <w:name w:val="d-inline-block"/>
    <w:basedOn w:val="DefaultParagraphFont"/>
    <w:rsid w:val="00862A94"/>
  </w:style>
  <w:style w:type="character" w:styleId="FollowedHyperlink">
    <w:name w:val="FollowedHyperlink"/>
    <w:basedOn w:val="DefaultParagraphFont"/>
    <w:uiPriority w:val="99"/>
    <w:semiHidden/>
    <w:unhideWhenUsed/>
    <w:rsid w:val="00862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i.ca/en/learning/courses/fp1/curriculu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d3c921-141d-456f-826c-e4b2f8200ef2">QP7EYFRHTNNU-755841193-1708</_dlc_DocId>
    <_dlc_DocIdUrl xmlns="c6d3c921-141d-456f-826c-e4b2f8200ef2">
      <Url>http://intranet2.csi.ca/sites/Vendors/_layouts/15/DocIdRedir.aspx?ID=QP7EYFRHTNNU-755841193-1708</Url>
      <Description>QP7EYFRHTNNU-755841193-1708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E4A7C97BA8E4B811ED2924B24E696" ma:contentTypeVersion="3" ma:contentTypeDescription="Create a new document." ma:contentTypeScope="" ma:versionID="c1e2bbf9e8875a98ce1f7f3e03102558">
  <xsd:schema xmlns:xsd="http://www.w3.org/2001/XMLSchema" xmlns:xs="http://www.w3.org/2001/XMLSchema" xmlns:p="http://schemas.microsoft.com/office/2006/metadata/properties" xmlns:ns2="c6d3c921-141d-456f-826c-e4b2f8200ef2" targetNamespace="http://schemas.microsoft.com/office/2006/metadata/properties" ma:root="true" ma:fieldsID="ab242281d1c79e6945db952b6f7325db" ns2:_="">
    <xsd:import namespace="c6d3c921-141d-456f-826c-e4b2f8200e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c921-141d-456f-826c-e4b2f8200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CC26-E4B1-49CE-B9FB-8353A4712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787C9-B38F-4254-8D80-4B9DC823F5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89137B-59BD-44F7-AD7D-349298BD4E1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6d3c921-141d-456f-826c-e4b2f8200e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EE15BC-7B58-421D-8EA1-FF4E9818E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3c921-141d-456f-826c-e4b2f8200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Sophie</dc:creator>
  <cp:keywords/>
  <dc:description/>
  <cp:lastModifiedBy>Kerry Dow (Moody's)</cp:lastModifiedBy>
  <cp:revision>5</cp:revision>
  <dcterms:created xsi:type="dcterms:W3CDTF">2024-05-09T12:05:00Z</dcterms:created>
  <dcterms:modified xsi:type="dcterms:W3CDTF">2024-07-22T16:48:00Z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0x010100F20E4A7C97BA8E4B811ED2924B24E696</vt:lpwstr>
  </property>
  <property fmtid="{D5CDD505-2E9C-101B-9397-08002B2CF9AE}" pid="3" name="_dlc_DocIdItemGuid">
    <vt:lpwstr>8c149dd4-95a9-4e11-b125-3f2c193d325b</vt:lpwstr>
  </property>
</Properties>
</file>